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verTitle"/>
      </w:pPr>
      <w:r>
        <w:t>MANUAL BOOK OPERASIONAL BESTWEB</w:t>
      </w:r>
    </w:p>
    <w:p>
      <w:pPr>
        <w:pStyle w:val="Lead"/>
      </w:pPr>
      <w:r>
        <w:t>Sistem Billing, Pelanggan, Voucher, ODP, dan Registry Perangkat</w:t>
        <w:br/>
        <w:t>PT. Munara Kie Raha</w:t>
      </w:r>
    </w:p>
    <w:p>
      <w:r>
        <w:t>Versi 1.0 — September 2026</w:t>
      </w:r>
    </w:p>
    <w:p>
      <w:pPr>
        <w:pStyle w:val="Warning"/>
      </w:pPr>
      <w:r>
        <w:t>Batas penting: BestWeb saat ini siap untuk administrasi, data pelanggan, billing, voucher, ODP, dan uji alur mapping. Registrasi OLT/MikroTik tidak berarti perangkat terhubung atau telah menerima konfigurasi.</w:t>
      </w:r>
    </w:p>
    <w:p>
      <w:r>
        <w:br w:type="page"/>
      </w:r>
    </w:p>
    <w:p>
      <w:pPr>
        <w:pStyle w:val="Heading1"/>
      </w:pPr>
      <w:r>
        <w:t>Daftar Isi</w:t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r>
        <w:t>Table of contents - open in Word/LibreOffice and update fields to populate.</w:t>
      </w:r>
      <w:r>
        <w:fldChar w:fldCharType="end"/>
      </w:r>
    </w:p>
    <w:p>
      <w:r>
        <w:br w:type="page"/>
      </w:r>
    </w:p>
    <w:p>
      <w:pPr>
        <w:pStyle w:val="Heading1"/>
      </w:pPr>
      <w:r>
        <w:t>1. Tujuan dan Prinsip Operasional</w:t>
      </w:r>
    </w:p>
    <w:p>
      <w:r>
        <w:t>BestWeb dipakai untuk memusatkan data pelanggan, paket, pembayaran, voucher, ODP, pekerjaan instalasi, dan target perangkat jaringan. Prinsipnya: sistem mempermudah operator. Operator hanya mengisi data yang dibutuhkan; data teknis yang belum diperlukan tidak dibebankan ke form.</w:t>
      </w:r>
    </w:p>
    <w:p>
      <w:pPr>
        <w:pStyle w:val="ListBullet"/>
      </w:pPr>
      <w:r>
        <w:t>Gunakan menu sesuai peran dan urutan kerja.</w:t>
      </w:r>
    </w:p>
    <w:p>
      <w:pPr>
        <w:pStyle w:val="ListBullet"/>
      </w:pPr>
      <w:r>
        <w:t>Jangan memasukkan password, token, atau credential mentah pada form maupun chat.</w:t>
      </w:r>
    </w:p>
    <w:p>
      <w:pPr>
        <w:pStyle w:val="ListBullet"/>
      </w:pPr>
      <w:r>
        <w:t>Gunakan data aktual dan konsisten: nama perangkat, area, POP, paket, serta ODP.</w:t>
      </w:r>
    </w:p>
    <w:p>
      <w:pPr>
        <w:pStyle w:val="ListBullet"/>
      </w:pPr>
      <w:r>
        <w:t>Jangan menandai layanan perangkat fisik sebagai sukses tanpa acknowledgement dari perangkat.</w:t>
      </w:r>
    </w:p>
    <w:p>
      <w:pPr>
        <w:pStyle w:val="Heading1"/>
      </w:pPr>
      <w:r>
        <w:t>2. Peran Pengguna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Peran</w:t>
            </w:r>
          </w:p>
        </w:tc>
        <w:tc>
          <w:tcPr>
            <w:tcW w:type="dxa" w:w="4819"/>
          </w:tcPr>
          <w:p>
            <w:r>
              <w:rPr>
                <w:b/>
              </w:rPr>
              <w:t>Tanggung jawab utama</w:t>
            </w:r>
          </w:p>
        </w:tc>
      </w:tr>
      <w:tr>
        <w:tc>
          <w:tcPr>
            <w:tcW w:type="dxa" w:w="4819"/>
          </w:tcPr>
          <w:p>
            <w:r>
              <w:t>Super Admin</w:t>
            </w:r>
          </w:p>
        </w:tc>
        <w:tc>
          <w:tcPr>
            <w:tcW w:type="dxa" w:w="4819"/>
          </w:tcPr>
          <w:p>
            <w:r>
              <w:t>Akses penuh: user, perangkat, paket, ODP, pelanggan, billing, voucher, laporan, backup, audit.</w:t>
            </w:r>
          </w:p>
        </w:tc>
      </w:tr>
      <w:tr>
        <w:tc>
          <w:tcPr>
            <w:tcW w:type="dxa" w:w="4819"/>
          </w:tcPr>
          <w:p>
            <w:r>
              <w:t>Admin CS</w:t>
            </w:r>
          </w:p>
        </w:tc>
        <w:tc>
          <w:tcPr>
            <w:tcW w:type="dxa" w:w="4819"/>
          </w:tcPr>
          <w:p>
            <w:r>
              <w:t>Pelanggan, pembayaran, paket, ODP, perangkat, voucher, laporan sesuai izin.</w:t>
            </w:r>
          </w:p>
        </w:tc>
      </w:tr>
      <w:tr>
        <w:tc>
          <w:tcPr>
            <w:tcW w:type="dxa" w:w="4819"/>
          </w:tcPr>
          <w:p>
            <w:r>
              <w:t>Teknisi</w:t>
            </w:r>
          </w:p>
        </w:tc>
        <w:tc>
          <w:tcPr>
            <w:tcW w:type="dxa" w:w="4819"/>
          </w:tcPr>
          <w:p>
            <w:r>
              <w:t>Melihat dan memperbarui tugas/instalasi pelanggan.</w:t>
            </w:r>
          </w:p>
        </w:tc>
      </w:tr>
      <w:tr>
        <w:tc>
          <w:tcPr>
            <w:tcW w:type="dxa" w:w="4819"/>
          </w:tcPr>
          <w:p>
            <w:r>
              <w:t>Agen Voucher</w:t>
            </w:r>
          </w:p>
        </w:tc>
        <w:tc>
          <w:tcPr>
            <w:tcW w:type="dxa" w:w="4819"/>
          </w:tcPr>
          <w:p>
            <w:r>
              <w:t>Mengelola voucher dan jaringan agen voucher.</w:t>
            </w:r>
          </w:p>
        </w:tc>
      </w:tr>
    </w:tbl>
    <w:p>
      <w:pPr>
        <w:pStyle w:val="Heading1"/>
      </w:pPr>
      <w:r>
        <w:t>3. Login dan Dashboard</w:t>
      </w:r>
    </w:p>
    <w:p>
      <w:pPr>
        <w:pStyle w:val="ListNumber"/>
      </w:pPr>
      <w:r>
        <w:t>Buka alamat BestWeb yang diberikan administrator.</w:t>
      </w:r>
    </w:p>
    <w:p>
      <w:pPr>
        <w:pStyle w:val="ListNumber"/>
      </w:pPr>
      <w:r>
        <w:t>Masuk memakai akun sesuai peran.</w:t>
      </w:r>
    </w:p>
    <w:p>
      <w:pPr>
        <w:pStyle w:val="ListNumber"/>
      </w:pPr>
      <w:r>
        <w:t>Setelah login, cek kartu dashboard: Total, Permintaan, Penarikan, Konfigurasi, dan Aktif.</w:t>
      </w:r>
    </w:p>
    <w:p>
      <w:pPr>
        <w:pStyle w:val="ListNumber"/>
      </w:pPr>
      <w:r>
        <w:t>Klik kartu statistik untuk membuka daftar pelanggan sesuai status.</w:t>
      </w:r>
    </w:p>
    <w:p>
      <w:pPr>
        <w:pStyle w:val="ListNumber"/>
      </w:pPr>
      <w:r>
        <w:t>Untuk super admin, gunakan kartu Setup Jaringan Baru ketika menyiapkan perangkat dan mapping awal.</w:t>
      </w:r>
    </w:p>
    <w:p>
      <w:pPr>
        <w:pStyle w:val="Warning"/>
      </w:pPr>
      <w:r>
        <w:t>Jika halaman kembali ke login, sesi telah habis atau akun tidak berhak. Jangan mencoba memakai akun orang lain.</w:t>
      </w:r>
    </w:p>
    <w:p>
      <w:pPr>
        <w:pStyle w:val="Heading1"/>
      </w:pPr>
      <w:r>
        <w:t>4. Urutan Setup Jaringan dan Uji Data</w:t>
      </w:r>
    </w:p>
    <w:p>
      <w:r>
        <w:t>Urutan ini dipakai sekali saat area/POP baru disiapkan. Bila MikroTik dan OLT sudah muncul pada Registry Perangkat, jangan input ulang; lanjut ke langkah yang belum selesai.</w:t>
      </w:r>
    </w:p>
    <w:p>
      <w:pPr>
        <w:pStyle w:val="ListNumber"/>
      </w:pPr>
      <w:r>
        <w:t>Dashboard → Setup Jaringan Baru → Perangkat.</w:t>
      </w:r>
    </w:p>
    <w:p>
      <w:pPr>
        <w:pStyle w:val="ListNumber"/>
      </w:pPr>
      <w:r>
        <w:t>Daftarkan MikroTik/NAS: nama, host/IP management, port API, dan area/router target. Klik Simpan MikroTik.</w:t>
      </w:r>
    </w:p>
    <w:p>
      <w:pPr>
        <w:pStyle w:val="ListNumber"/>
      </w:pPr>
      <w:r>
        <w:t>Daftarkan OLT: nama, host/IP management, vendor, model, lokasi, POP, protokol, dan port management. Klik Simpan OLT.</w:t>
      </w:r>
    </w:p>
    <w:p>
      <w:pPr>
        <w:pStyle w:val="ListNumber"/>
      </w:pPr>
      <w:r>
        <w:t>Pastikan perangkat muncul pada daftar MikroTik terdaftar dan OLT terdaftar dengan status registered.</w:t>
      </w:r>
    </w:p>
    <w:p>
      <w:pPr>
        <w:pStyle w:val="ListNumber"/>
      </w:pPr>
      <w:r>
        <w:t>Buka ODP: buat kode ODP, nama, lokasi titik peta, dan simpan. Gunakan kode yang mudah dikenali lapangan.</w:t>
      </w:r>
    </w:p>
    <w:p>
      <w:pPr>
        <w:pStyle w:val="ListNumber"/>
      </w:pPr>
      <w:r>
        <w:t>Buka Katalog Paket: pastikan paket aktif dan parameter layanannya sudah benar.</w:t>
      </w:r>
    </w:p>
    <w:p>
      <w:pPr>
        <w:pStyle w:val="ListNumber"/>
      </w:pPr>
      <w:r>
        <w:t>Buka Permintaan Pasang Baru: buat satu pelanggan SIMULASI untuk menguji pemilihan paket, ODP, MikroTik, dan OLT.</w:t>
      </w:r>
    </w:p>
    <w:p>
      <w:pPr>
        <w:pStyle w:val="ListNumber"/>
      </w:pPr>
      <w:r>
        <w:t>Periksa detail pelanggan dan audit/provisioning status. Uji ini membuktikan mapping data, bukan koneksi perangkat fisik.</w:t>
      </w:r>
    </w:p>
    <w:p>
      <w:pPr>
        <w:pStyle w:val="Heading1"/>
      </w:pPr>
      <w:r>
        <w:t>5. Registrasi Perangkat</w:t>
      </w:r>
    </w:p>
    <w:p>
      <w:pPr>
        <w:pStyle w:val="Heading2"/>
      </w:pPr>
      <w:r>
        <w:t>5.1 MikroTik / NAS</w:t>
      </w:r>
    </w:p>
    <w:p>
      <w:pPr>
        <w:pStyle w:val="ListBullet"/>
      </w:pPr>
      <w:r>
        <w:t>Nama: identitas singkat dan konsisten, misalnya MK-SITE-TERNATE.</w:t>
      </w:r>
    </w:p>
    <w:p>
      <w:pPr>
        <w:pStyle w:val="ListBullet"/>
      </w:pPr>
      <w:r>
        <w:t>Host/IP management: IP atau hostname management yang benar dan disetujui.</w:t>
      </w:r>
    </w:p>
    <w:p>
      <w:pPr>
        <w:pStyle w:val="ListBullet"/>
      </w:pPr>
      <w:r>
        <w:t>Port API: port management perangkat yang dipakai organisasi.</w:t>
      </w:r>
    </w:p>
    <w:p>
      <w:pPr>
        <w:pStyle w:val="ListBullet"/>
      </w:pPr>
      <w:r>
        <w:t>Area/router target: area layanan atau router yang ditangani.</w:t>
      </w:r>
    </w:p>
    <w:p>
      <w:pPr>
        <w:pStyle w:val="ListBullet"/>
      </w:pPr>
      <w:r>
        <w:t>Simpan. Daftar bawah form harus bertambah satu record.</w:t>
      </w:r>
    </w:p>
    <w:p>
      <w:pPr>
        <w:pStyle w:val="Heading2"/>
      </w:pPr>
      <w:r>
        <w:t>5.2 OLT Multi-Vendor</w:t>
      </w:r>
    </w:p>
    <w:p>
      <w:pPr>
        <w:pStyle w:val="ListBullet"/>
      </w:pPr>
      <w:r>
        <w:t>Nama OLT: identitas perangkat, misalnya OLT-CDATA-TTE.</w:t>
      </w:r>
    </w:p>
    <w:p>
      <w:pPr>
        <w:pStyle w:val="ListBullet"/>
      </w:pPr>
      <w:r>
        <w:t>Host/IP management: IP atau hostname management perangkat.</w:t>
      </w:r>
    </w:p>
    <w:p>
      <w:pPr>
        <w:pStyle w:val="ListBullet"/>
      </w:pPr>
      <w:r>
        <w:t>Vendor dan model: pilih sesuai perangkat aktual; jangan memilih vendor/model lain hanya agar form lolos.</w:t>
      </w:r>
    </w:p>
    <w:p>
      <w:pPr>
        <w:pStyle w:val="ListBullet"/>
      </w:pPr>
      <w:r>
        <w:t>Lokasi dan POP: lokasi operasional perangkat.</w:t>
      </w:r>
    </w:p>
    <w:p>
      <w:pPr>
        <w:pStyle w:val="ListBullet"/>
      </w:pPr>
      <w:r>
        <w:t>Protokol dan port management: catat jalur management yang benar tanpa menaruh password.</w:t>
      </w:r>
    </w:p>
    <w:p>
      <w:pPr>
        <w:pStyle w:val="ListBullet"/>
      </w:pPr>
      <w:r>
        <w:t>Simpan dan pastikan OLT muncul dalam daftar registered.</w:t>
      </w:r>
    </w:p>
    <w:p>
      <w:pPr>
        <w:pStyle w:val="Warning"/>
      </w:pPr>
      <w:r>
        <w:t>Status registered hanya berarti data perangkat tercatat. BestWeb tidak otomatis ping, login, discovery ONU, mengirim CLI, atau mengubah VLAN dari langkah ini.</w:t>
      </w:r>
    </w:p>
    <w:p>
      <w:pPr>
        <w:pStyle w:val="Heading1"/>
      </w:pPr>
      <w:r>
        <w:t>6. ODP dan Mapping Lokasi</w:t>
      </w:r>
    </w:p>
    <w:p>
      <w:pPr>
        <w:pStyle w:val="ListNumber"/>
      </w:pPr>
      <w:r>
        <w:t>Menu ODP → isi kode dan nama ODP.</w:t>
      </w:r>
    </w:p>
    <w:p>
      <w:pPr>
        <w:pStyle w:val="ListNumber"/>
      </w:pPr>
      <w:r>
        <w:t>Klik peta untuk memilih lokasi atau geser pin sampai titik benar.</w:t>
      </w:r>
    </w:p>
    <w:p>
      <w:pPr>
        <w:pStyle w:val="ListNumber"/>
      </w:pPr>
      <w:r>
        <w:t>Latitude dan longitude terisi otomatis; pastikan titik sesuai lokasi lapangan.</w:t>
      </w:r>
    </w:p>
    <w:p>
      <w:pPr>
        <w:pStyle w:val="ListNumber"/>
      </w:pPr>
      <w:r>
        <w:t>Simpan hanya setelah kode, nama, dan koordinat valid.</w:t>
      </w:r>
    </w:p>
    <w:p>
      <w:pPr>
        <w:pStyle w:val="ListNumber"/>
      </w:pPr>
      <w:r>
        <w:t>Pastikan ODP tersedia pada pilihan form Permintaan Pasang Baru.</w:t>
      </w:r>
    </w:p>
    <w:p>
      <w:pPr>
        <w:pStyle w:val="Heading1"/>
      </w:pPr>
      <w:r>
        <w:t>7. Katalog Paket</w:t>
      </w:r>
    </w:p>
    <w:p>
      <w:pPr>
        <w:pStyle w:val="ListBullet"/>
      </w:pPr>
      <w:r>
        <w:t>Satu paket adalah sumber data layanan: kode, nama, harga, kecepatan, dan parameter teknis yang diizinkan.</w:t>
      </w:r>
    </w:p>
    <w:p>
      <w:pPr>
        <w:pStyle w:val="ListBullet"/>
      </w:pPr>
      <w:r>
        <w:t>Gunakan kode paket unik dan mudah dibaca.</w:t>
      </w:r>
    </w:p>
    <w:p>
      <w:pPr>
        <w:pStyle w:val="ListBullet"/>
      </w:pPr>
      <w:r>
        <w:t>Nonaktifkan paket yang tidak dipakai; jangan menghapus paket yang sudah dipakai pelanggan.</w:t>
      </w:r>
    </w:p>
    <w:p>
      <w:pPr>
        <w:pStyle w:val="ListBullet"/>
      </w:pPr>
      <w:r>
        <w:t>Sebelum PSB, pastikan paket yang dipilih berstatus aktif.</w:t>
      </w:r>
    </w:p>
    <w:p>
      <w:pPr>
        <w:pStyle w:val="Heading1"/>
      </w:pPr>
      <w:r>
        <w:t>8. Permintaan Pasang Baru (PSB)</w:t>
      </w:r>
    </w:p>
    <w:p>
      <w:pPr>
        <w:pStyle w:val="ListNumber"/>
      </w:pPr>
      <w:r>
        <w:t>Dashboard → Permintaan Pasang Baru.</w:t>
      </w:r>
    </w:p>
    <w:p>
      <w:pPr>
        <w:pStyle w:val="ListNumber"/>
      </w:pPr>
      <w:r>
        <w:t>Isi identitas pelanggan. NIK wajib tepat 16 digit dan harus unik.</w:t>
      </w:r>
    </w:p>
    <w:p>
      <w:pPr>
        <w:pStyle w:val="ListNumber"/>
      </w:pPr>
      <w:r>
        <w:t>Pilih tipe layanan dan paket aktif.</w:t>
      </w:r>
    </w:p>
    <w:p>
      <w:pPr>
        <w:pStyle w:val="ListNumber"/>
      </w:pPr>
      <w:r>
        <w:t>Pilih ODP, titik instalasi pelanggan, MikroTik/NAS tujuan, serta OLT yang telah terdaftar.</w:t>
      </w:r>
    </w:p>
    <w:p>
      <w:pPr>
        <w:pStyle w:val="ListNumber"/>
      </w:pPr>
      <w:r>
        <w:t>Isi field vendor OLT yang muncul sesuai vendor/model terpilih. Jangan mengisi nilai asumsi untuk PON, ONU, SN, atau profile.</w:t>
      </w:r>
    </w:p>
    <w:p>
      <w:pPr>
        <w:pStyle w:val="ListNumber"/>
      </w:pPr>
      <w:r>
        <w:t>Simpan. Sistem membuat ID pelanggan permanen format PLG-xxxxxxx sebagai kode pembayaran dan username PPPoE default.</w:t>
      </w:r>
    </w:p>
    <w:p>
      <w:pPr>
        <w:pStyle w:val="ListNumber"/>
      </w:pPr>
      <w:r>
        <w:t>Kredensial PPPoE hanya ditampilkan pada tahap awal/reset yang diotorisasi. Jangan salin ke daftar, invoice, chat, atau export.</w:t>
      </w:r>
    </w:p>
    <w:p>
      <w:pPr>
        <w:pStyle w:val="Heading1"/>
      </w:pPr>
      <w:r>
        <w:t>9. Pelanggan, Pembayaran, dan Billing</w:t>
      </w:r>
    </w:p>
    <w:p>
      <w:pPr>
        <w:pStyle w:val="ListBullet"/>
      </w:pPr>
      <w:r>
        <w:t>Data Pelanggan: cari, lihat detail, edit data layanan, archive, atau restore sesuai kewenangan.</w:t>
      </w:r>
    </w:p>
    <w:p>
      <w:pPr>
        <w:pStyle w:val="ListBullet"/>
      </w:pPr>
      <w:r>
        <w:t>Pembayaran: gunakan kode pelanggan untuk pencatatan pembayaran dan cek status setelah simpan.</w:t>
      </w:r>
    </w:p>
    <w:p>
      <w:pPr>
        <w:pStyle w:val="ListBullet"/>
      </w:pPr>
      <w:r>
        <w:t>Billing Bulanan: kelola tagihan berdasarkan periode dan status pembayaran.</w:t>
      </w:r>
    </w:p>
    <w:p>
      <w:pPr>
        <w:pStyle w:val="ListBullet"/>
      </w:pPr>
      <w:r>
        <w:t>Archive adalah soft-delete. Jangan hapus data hanya untuk menyembunyikan pelanggan nonaktif.</w:t>
      </w:r>
    </w:p>
    <w:p>
      <w:pPr>
        <w:pStyle w:val="ListBullet"/>
      </w:pPr>
      <w:r>
        <w:t>Suspend/unsuspend pada sistem administrasi tidak membuktikan perubahan RouterOS fisik sebelum integrasi perangkat terotorisasi tersedia.</w:t>
      </w:r>
    </w:p>
    <w:p>
      <w:pPr>
        <w:pStyle w:val="Heading1"/>
      </w:pPr>
      <w:r>
        <w:t>10. Voucher dan Agen Voucher</w:t>
      </w:r>
    </w:p>
    <w:p>
      <w:pPr>
        <w:pStyle w:val="ListNumber"/>
      </w:pPr>
      <w:r>
        <w:t>Agen Voucher: daftarkan agen yang aktif beserta area operasionalnya.</w:t>
      </w:r>
    </w:p>
    <w:p>
      <w:pPr>
        <w:pStyle w:val="ListNumber"/>
      </w:pPr>
      <w:r>
        <w:t>Kelola Voucher: buat/kelola voucher sesuai paket dan masa berlaku.</w:t>
      </w:r>
    </w:p>
    <w:p>
      <w:pPr>
        <w:pStyle w:val="ListNumber"/>
      </w:pPr>
      <w:r>
        <w:t>Distribusikan voucher hanya ke agen aktif.</w:t>
      </w:r>
    </w:p>
    <w:p>
      <w:pPr>
        <w:pStyle w:val="ListNumber"/>
      </w:pPr>
      <w:r>
        <w:t>Gunakan export/laporan untuk rekonsiliasi; jangan menyimpan password pelanggan dalam data voucher.</w:t>
      </w:r>
    </w:p>
    <w:p>
      <w:pPr>
        <w:pStyle w:val="Heading1"/>
      </w:pPr>
      <w:r>
        <w:t>11. Audit, Export, Backup, dan Keamanan</w:t>
      </w:r>
    </w:p>
    <w:p>
      <w:pPr>
        <w:pStyle w:val="ListBullet"/>
      </w:pPr>
      <w:r>
        <w:t>Audit Log: gunakan saat mengecek perubahan data penting dan aktivitas admin.</w:t>
      </w:r>
    </w:p>
    <w:p>
      <w:pPr>
        <w:pStyle w:val="ListBullet"/>
      </w:pPr>
      <w:r>
        <w:t>Export pelanggan/voucher: gunakan hanya untuk operasional berwenang; file tidak boleh berisi password PPPoE.</w:t>
      </w:r>
    </w:p>
    <w:p>
      <w:pPr>
        <w:pStyle w:val="ListBullet"/>
      </w:pPr>
      <w:r>
        <w:t>Backup DB: lakukan sebelum perubahan besar dan simpan di lokasi yang aman.</w:t>
      </w:r>
    </w:p>
    <w:p>
      <w:pPr>
        <w:pStyle w:val="ListBullet"/>
      </w:pPr>
      <w:r>
        <w:t>Jangan memasukkan atau membagikan password perangkat, token, API key, SNMP community, maupun password PPPoE melalui form biasa atau grup chat.</w:t>
      </w:r>
    </w:p>
    <w:p>
      <w:pPr>
        <w:pStyle w:val="ListBullet"/>
      </w:pPr>
      <w:r>
        <w:t>Gunakan akun per orang. Jangan berbagi sesi super admin.</w:t>
      </w:r>
    </w:p>
    <w:p>
      <w:pPr>
        <w:pStyle w:val="Heading1"/>
      </w:pPr>
      <w:r>
        <w:t>12. Batas Uji Perangkat Fisik</w:t>
      </w:r>
    </w:p>
    <w:p>
      <w:r>
        <w:t>Sebelum uji perangkat nyata, harus ada persetujuan, perangkat lab/akses management, jalur jaringan yang dapat dijangkau, vendor/model tervalidasi, dan adapter yang sesuai. Tanpa itu, BestWeb hanya melakukan administrasi dan preview aman.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Boleh diuji sekarang</w:t>
            </w:r>
          </w:p>
        </w:tc>
        <w:tc>
          <w:tcPr>
            <w:tcW w:type="dxa" w:w="4819"/>
          </w:tcPr>
          <w:p>
            <w:r>
              <w:rPr>
                <w:b/>
              </w:rPr>
              <w:t>Belum boleh diklaim berhasil</w:t>
            </w:r>
          </w:p>
        </w:tc>
      </w:tr>
      <w:tr>
        <w:tc>
          <w:tcPr>
            <w:tcW w:type="dxa" w:w="4819"/>
          </w:tcPr>
          <w:p>
            <w:r>
              <w:t>Registrasi OLT/MikroTik</w:t>
            </w:r>
          </w:p>
        </w:tc>
        <w:tc>
          <w:tcPr>
            <w:tcW w:type="dxa" w:w="4819"/>
          </w:tcPr>
          <w:p>
            <w:r>
              <w:t>Login ke perangkat fisik</w:t>
            </w:r>
          </w:p>
        </w:tc>
      </w:tr>
      <w:tr>
        <w:tc>
          <w:tcPr>
            <w:tcW w:type="dxa" w:w="4819"/>
          </w:tcPr>
          <w:p>
            <w:r>
              <w:t>ODP, paket, PSB, pembayaran, voucher</w:t>
            </w:r>
          </w:p>
        </w:tc>
        <w:tc>
          <w:tcPr>
            <w:tcW w:type="dxa" w:w="4819"/>
          </w:tcPr>
          <w:p>
            <w:r>
              <w:t>Discovery ONT/ONU atau alokasi ONU ID</w:t>
            </w:r>
          </w:p>
        </w:tc>
      </w:tr>
      <w:tr>
        <w:tc>
          <w:tcPr>
            <w:tcW w:type="dxa" w:w="4819"/>
          </w:tcPr>
          <w:p>
            <w:r>
              <w:t>Mapping pelanggan ke perangkat</w:t>
            </w:r>
          </w:p>
        </w:tc>
        <w:tc>
          <w:tcPr>
            <w:tcW w:type="dxa" w:w="4819"/>
          </w:tcPr>
          <w:p>
            <w:r>
              <w:t>Push PPPoE/VLAN/CLI ke OLT atau RouterOS</w:t>
            </w:r>
          </w:p>
        </w:tc>
      </w:tr>
      <w:tr>
        <w:tc>
          <w:tcPr>
            <w:tcW w:type="dxa" w:w="4819"/>
          </w:tcPr>
          <w:p>
            <w:r>
              <w:t>Audit dan status administrasi</w:t>
            </w:r>
          </w:p>
        </w:tc>
        <w:tc>
          <w:tcPr>
            <w:tcW w:type="dxa" w:w="4819"/>
          </w:tcPr>
          <w:p>
            <w:r>
              <w:t>Suspend/unsuspend fisik perangkat</w:t>
            </w:r>
          </w:p>
        </w:tc>
      </w:tr>
    </w:tbl>
    <w:p>
      <w:pPr>
        <w:pStyle w:val="Heading1"/>
      </w:pPr>
      <w:r>
        <w:t>13. Checklist Uji End-to-End Tanpa Hardware</w:t>
      </w:r>
    </w:p>
    <w:p>
      <w:pPr>
        <w:pStyle w:val="ListNumber"/>
      </w:pPr>
      <w:r>
        <w:t>Login super admin berhasil.</w:t>
      </w:r>
    </w:p>
    <w:p>
      <w:pPr>
        <w:pStyle w:val="ListNumber"/>
      </w:pPr>
      <w:r>
        <w:t>MikroTik dan OLT muncul sekali masing-masing pada Registry Perangkat.</w:t>
      </w:r>
    </w:p>
    <w:p>
      <w:pPr>
        <w:pStyle w:val="ListNumber"/>
      </w:pPr>
      <w:r>
        <w:t>ODP tersedia dan memiliki koordinat.</w:t>
      </w:r>
    </w:p>
    <w:p>
      <w:pPr>
        <w:pStyle w:val="ListNumber"/>
      </w:pPr>
      <w:r>
        <w:t>Paket aktif tersedia.</w:t>
      </w:r>
    </w:p>
    <w:p>
      <w:pPr>
        <w:pStyle w:val="ListNumber"/>
      </w:pPr>
      <w:r>
        <w:t>PSB pelanggan SIMULASI berhasil dibuat dengan pilihan ODP, paket, OLT, dan MikroTik.</w:t>
      </w:r>
    </w:p>
    <w:p>
      <w:pPr>
        <w:pStyle w:val="ListNumber"/>
      </w:pPr>
      <w:r>
        <w:t>Detail pelanggan dapat dibuka dan kode pelanggan muncul.</w:t>
      </w:r>
    </w:p>
    <w:p>
      <w:pPr>
        <w:pStyle w:val="ListNumber"/>
      </w:pPr>
      <w:r>
        <w:t>Pembayaran simulasi dapat dicatat.</w:t>
      </w:r>
    </w:p>
    <w:p>
      <w:pPr>
        <w:pStyle w:val="ListNumber"/>
      </w:pPr>
      <w:r>
        <w:t>Password PPPoE tidak terlihat pada daftar, detail umum, invoice, maupun export.</w:t>
      </w:r>
    </w:p>
    <w:p>
      <w:pPr>
        <w:pStyle w:val="ListNumber"/>
      </w:pPr>
      <w:r>
        <w:t>Archive dan restore pelanggan simulasi berjalan.</w:t>
      </w:r>
    </w:p>
    <w:p>
      <w:pPr>
        <w:pStyle w:val="ListNumber"/>
      </w:pPr>
      <w:r>
        <w:t>Audit Log mencatat aksi relevan.</w:t>
      </w:r>
    </w:p>
    <w:p>
      <w:pPr>
        <w:pStyle w:val="Heading1"/>
      </w:pPr>
      <w:r>
        <w:t>14. Penanganan Masalah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Gejala</w:t>
            </w:r>
          </w:p>
        </w:tc>
        <w:tc>
          <w:tcPr>
            <w:tcW w:type="dxa" w:w="4819"/>
          </w:tcPr>
          <w:p>
            <w:r>
              <w:rPr>
                <w:b/>
              </w:rPr>
              <w:t>Tindakan operator</w:t>
            </w:r>
          </w:p>
        </w:tc>
      </w:tr>
      <w:tr>
        <w:tc>
          <w:tcPr>
            <w:tcW w:type="dxa" w:w="4819"/>
          </w:tcPr>
          <w:p>
            <w:r>
              <w:t>Menu kembali ke login</w:t>
            </w:r>
          </w:p>
        </w:tc>
        <w:tc>
          <w:tcPr>
            <w:tcW w:type="dxa" w:w="4819"/>
          </w:tcPr>
          <w:p>
            <w:r>
              <w:t>Login ulang; pastikan akun memiliki peran yang sesuai.</w:t>
            </w:r>
          </w:p>
        </w:tc>
      </w:tr>
      <w:tr>
        <w:tc>
          <w:tcPr>
            <w:tcW w:type="dxa" w:w="4819"/>
          </w:tcPr>
          <w:p>
            <w:r>
              <w:t>Perangkat tidak muncul di PSB</w:t>
            </w:r>
          </w:p>
        </w:tc>
        <w:tc>
          <w:tcPr>
            <w:tcW w:type="dxa" w:w="4819"/>
          </w:tcPr>
          <w:p>
            <w:r>
              <w:t>Pastikan tersimpan pada Registry Perangkat; muat ulang halaman PSB.</w:t>
            </w:r>
          </w:p>
        </w:tc>
      </w:tr>
      <w:tr>
        <w:tc>
          <w:tcPr>
            <w:tcW w:type="dxa" w:w="4819"/>
          </w:tcPr>
          <w:p>
            <w:r>
              <w:t>ODP tidak muncul</w:t>
            </w:r>
          </w:p>
        </w:tc>
        <w:tc>
          <w:tcPr>
            <w:tcW w:type="dxa" w:w="4819"/>
          </w:tcPr>
          <w:p>
            <w:r>
              <w:t>Pastikan ODP memiliki kode, nama, dan koordinat lalu sudah disimpan.</w:t>
            </w:r>
          </w:p>
        </w:tc>
      </w:tr>
      <w:tr>
        <w:tc>
          <w:tcPr>
            <w:tcW w:type="dxa" w:w="4819"/>
          </w:tcPr>
          <w:p>
            <w:r>
              <w:t>Paket tidak bisa dipilih</w:t>
            </w:r>
          </w:p>
        </w:tc>
        <w:tc>
          <w:tcPr>
            <w:tcW w:type="dxa" w:w="4819"/>
          </w:tcPr>
          <w:p>
            <w:r>
              <w:t>Pastikan paket aktif dan kode paket tidak duplikat.</w:t>
            </w:r>
          </w:p>
        </w:tc>
      </w:tr>
      <w:tr>
        <w:tc>
          <w:tcPr>
            <w:tcW w:type="dxa" w:w="4819"/>
          </w:tcPr>
          <w:p>
            <w:r>
              <w:t>Error aplikasi</w:t>
            </w:r>
          </w:p>
        </w:tc>
        <w:tc>
          <w:tcPr>
            <w:tcW w:type="dxa" w:w="4819"/>
          </w:tcPr>
          <w:p>
            <w:r>
              <w:t>Catat menu, waktu, dan langkah terakhir; laporkan ke developer. Jangan mengubah data berulang-ulang.</w:t>
            </w:r>
          </w:p>
        </w:tc>
      </w:tr>
      <w:tr>
        <w:tc>
          <w:tcPr>
            <w:tcW w:type="dxa" w:w="4819"/>
          </w:tcPr>
          <w:p>
            <w:r>
              <w:t>Perangkat fisik belum berubah</w:t>
            </w:r>
          </w:p>
        </w:tc>
        <w:tc>
          <w:tcPr>
            <w:tcW w:type="dxa" w:w="4819"/>
          </w:tcPr>
          <w:p>
            <w:r>
              <w:t>Itu normal bila belum masuk fase integrasi lab/otorisasi; jangan memaksa command dari aplikasi.</w:t>
            </w:r>
          </w:p>
        </w:tc>
      </w:tr>
    </w:tbl>
    <w:p>
      <w:pPr>
        <w:pStyle w:val="Heading1"/>
      </w:pPr>
      <w:r>
        <w:t>15. Penutup</w:t>
      </w:r>
    </w:p>
    <w:p>
      <w:r>
        <w:t>Manual ini adalah acuan operasional BestWeb versi saat ini. Setiap perubahan alur, vendor adapter, atau integrasi perangkat fisik wajib diuji dan dicatat sebelum dinyatakan siap produksi.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Dokumen operasional internal</w:t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PT. Munara Kie Raha — BestWeb ISP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Title"/>
    <w:basedOn w:val="Title"/>
    <w:rPr>
      <w:rFonts w:ascii="Aptos Display" w:hAnsi="Aptos Display"/>
      <w:b/>
      <w:color w:val="2457D6"/>
      <w:sz w:val="52"/>
    </w:rPr>
  </w:style>
  <w:style w:type="paragraph" w:customStyle="1" w:styleId="Lead">
    <w:name w:val="Lead"/>
    <w:basedOn w:val="Normal"/>
    <w:rPr>
      <w:rFonts w:ascii="Aptos" w:hAnsi="Aptos"/>
      <w:color w:val="334155"/>
      <w:sz w:val="24"/>
    </w:rPr>
  </w:style>
  <w:style w:type="paragraph" w:customStyle="1" w:styleId="Warning">
    <w:name w:val="Warning"/>
    <w:basedOn w:val="Normal"/>
    <w:rPr>
      <w:rFonts w:ascii="Aptos" w:hAnsi="Aptos"/>
      <w:b/>
      <w:color w:val="9A3412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